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0F093" w14:textId="77777777" w:rsidR="005970DB" w:rsidRPr="00FF51FA" w:rsidRDefault="005970DB">
      <w:pPr>
        <w:spacing w:line="276" w:lineRule="auto"/>
        <w:rPr>
          <w:rFonts w:ascii="Calibri" w:eastAsia="Calibri" w:hAnsi="Calibri" w:cs="Calibri"/>
          <w:color w:val="auto"/>
          <w:kern w:val="0"/>
          <w:lang w:eastAsia="en-US" w:bidi="ar-SA"/>
        </w:rPr>
      </w:pPr>
    </w:p>
    <w:p w14:paraId="3E4D87D8" w14:textId="0001A393" w:rsidR="00D5050C" w:rsidRPr="00FF51FA" w:rsidRDefault="00493FB3" w:rsidP="00FF51FA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FF51FA">
        <w:rPr>
          <w:rFonts w:ascii="Calibri" w:hAnsi="Calibri" w:cs="Calibri"/>
          <w:b/>
          <w:bCs/>
        </w:rPr>
        <w:t>OPIS PRZEDMIOTU ZAMÓWIENIA</w:t>
      </w:r>
    </w:p>
    <w:p w14:paraId="526344A4" w14:textId="60919548" w:rsidR="005970DB" w:rsidRPr="00FF51FA" w:rsidRDefault="00493FB3" w:rsidP="005970DB">
      <w:pPr>
        <w:pStyle w:val="Akapitzlist"/>
        <w:numPr>
          <w:ilvl w:val="0"/>
          <w:numId w:val="6"/>
        </w:numPr>
        <w:overflowPunct/>
        <w:spacing w:before="240" w:after="160" w:line="360" w:lineRule="auto"/>
        <w:contextualSpacing/>
        <w:jc w:val="both"/>
        <w:rPr>
          <w:rFonts w:ascii="Calibri" w:eastAsia="Calibri" w:hAnsi="Calibri"/>
          <w:color w:val="auto"/>
          <w:kern w:val="0"/>
          <w:lang w:eastAsia="en-US" w:bidi="ar-SA"/>
        </w:rPr>
      </w:pPr>
      <w:r w:rsidRPr="00FF51FA">
        <w:rPr>
          <w:rFonts w:ascii="Calibri" w:hAnsi="Calibri"/>
          <w:b/>
          <w:bCs/>
          <w:i/>
          <w:iCs/>
        </w:rPr>
        <w:t xml:space="preserve">Przedmiotem zamówienia jest </w:t>
      </w:r>
      <w:bookmarkStart w:id="0" w:name="_Hlk189122184"/>
      <w:r w:rsidR="005970DB" w:rsidRPr="00FF51FA">
        <w:rPr>
          <w:rFonts w:ascii="Calibri" w:eastAsia="Calibri" w:hAnsi="Calibri"/>
          <w:color w:val="auto"/>
          <w:kern w:val="0"/>
          <w:lang w:eastAsia="en-US" w:bidi="ar-SA"/>
        </w:rPr>
        <w:t>Budowa dróg gruntowych metodą śladową (płyty betonowe) z podziałem na części</w:t>
      </w:r>
      <w:bookmarkEnd w:id="0"/>
      <w:r w:rsidR="00FF51FA">
        <w:rPr>
          <w:rFonts w:ascii="Calibri" w:eastAsia="Calibri" w:hAnsi="Calibri"/>
          <w:color w:val="auto"/>
          <w:kern w:val="0"/>
          <w:lang w:eastAsia="en-US" w:bidi="ar-SA"/>
        </w:rPr>
        <w:t>:</w:t>
      </w:r>
    </w:p>
    <w:p w14:paraId="4C63901A" w14:textId="35A06878" w:rsidR="00FF51FA" w:rsidRPr="00FF51FA" w:rsidRDefault="00FF51FA" w:rsidP="00FF51FA">
      <w:pPr>
        <w:pStyle w:val="Akapitzlist"/>
        <w:spacing w:line="360" w:lineRule="auto"/>
        <w:ind w:left="360"/>
        <w:jc w:val="both"/>
        <w:rPr>
          <w:rFonts w:ascii="Calibri" w:hAnsi="Calibri"/>
        </w:rPr>
      </w:pPr>
      <w:r w:rsidRPr="00FF51FA">
        <w:rPr>
          <w:rFonts w:ascii="Calibri" w:hAnsi="Calibri"/>
        </w:rPr>
        <w:tab/>
        <w:t>Część 3 – Budowa drogi nr 376563P w Cichej Górze</w:t>
      </w:r>
    </w:p>
    <w:p w14:paraId="65D32F29" w14:textId="77777777" w:rsidR="00FF51FA" w:rsidRPr="00FF51FA" w:rsidRDefault="00FF51FA" w:rsidP="00FF51FA">
      <w:pPr>
        <w:pStyle w:val="Akapitzlist"/>
        <w:ind w:left="360"/>
        <w:contextualSpacing/>
        <w:jc w:val="both"/>
        <w:rPr>
          <w:rFonts w:ascii="Calibri" w:hAnsi="Calibri"/>
        </w:rPr>
      </w:pPr>
    </w:p>
    <w:p w14:paraId="7732F074" w14:textId="02165BA2" w:rsidR="00F408AD" w:rsidRPr="00FF51FA" w:rsidRDefault="00D723AF" w:rsidP="00D723AF">
      <w:pPr>
        <w:spacing w:line="276" w:lineRule="auto"/>
        <w:jc w:val="both"/>
        <w:rPr>
          <w:rFonts w:ascii="Calibri" w:hAnsi="Calibri" w:cs="Calibri"/>
          <w:b/>
          <w:bCs/>
        </w:rPr>
      </w:pPr>
      <w:r w:rsidRPr="00FF51FA">
        <w:rPr>
          <w:rFonts w:ascii="Calibri" w:hAnsi="Calibri" w:cs="Calibri"/>
          <w:b/>
        </w:rPr>
        <w:t xml:space="preserve">Termin realizacji: </w:t>
      </w:r>
      <w:r w:rsidR="00021E86" w:rsidRPr="00FF51FA">
        <w:rPr>
          <w:rFonts w:ascii="Calibri" w:hAnsi="Calibri" w:cs="Calibri"/>
          <w:b/>
        </w:rPr>
        <w:t>4 miesi</w:t>
      </w:r>
      <w:r w:rsidR="00DE4236" w:rsidRPr="00FF51FA">
        <w:rPr>
          <w:rFonts w:ascii="Calibri" w:hAnsi="Calibri" w:cs="Calibri"/>
          <w:b/>
        </w:rPr>
        <w:t>ące</w:t>
      </w:r>
      <w:r w:rsidRPr="00FF51FA">
        <w:rPr>
          <w:rFonts w:ascii="Calibri" w:hAnsi="Calibri" w:cs="Calibri"/>
          <w:b/>
        </w:rPr>
        <w:t xml:space="preserve"> na realizację przedmiotu zamówienia</w:t>
      </w:r>
      <w:r w:rsidR="00DE4236" w:rsidRPr="00FF51FA">
        <w:rPr>
          <w:rFonts w:ascii="Calibri" w:hAnsi="Calibri" w:cs="Calibri"/>
          <w:b/>
        </w:rPr>
        <w:t xml:space="preserve"> od daty przekazania placu budowy. </w:t>
      </w:r>
      <w:r w:rsidR="00DE4236" w:rsidRPr="00FF51FA">
        <w:rPr>
          <w:rFonts w:ascii="Calibri" w:hAnsi="Calibri" w:cs="Calibri"/>
          <w:b/>
          <w:bCs/>
        </w:rPr>
        <w:t>Przekazanie placu budowy nastąpi po otrzymaniu przez inwestora Gminę Nowy Tomyśl – pozwolenia na budowę.</w:t>
      </w:r>
      <w:r w:rsidR="002635C0" w:rsidRPr="00FF51FA">
        <w:rPr>
          <w:rFonts w:ascii="Calibri" w:hAnsi="Calibri" w:cs="Calibri"/>
          <w:b/>
          <w:bCs/>
        </w:rPr>
        <w:t xml:space="preserve"> Gmina Nowy Tomyśl jest w trakcie uzyskiwania pozwolenia na budowę.</w:t>
      </w:r>
    </w:p>
    <w:p w14:paraId="511AE5CF" w14:textId="77777777" w:rsidR="00FF51FA" w:rsidRPr="00FF51FA" w:rsidRDefault="00FF51FA" w:rsidP="00D723AF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6070F371" w14:textId="3AF4146F" w:rsidR="00F408AD" w:rsidRPr="00FF51FA" w:rsidRDefault="00DE4236">
      <w:pPr>
        <w:suppressAutoHyphens w:val="0"/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 xml:space="preserve">Wykonawca zobowiązany jest do </w:t>
      </w:r>
      <w:r w:rsidR="002635C0" w:rsidRPr="00FF51FA">
        <w:rPr>
          <w:rFonts w:ascii="Calibri" w:hAnsi="Calibri" w:cs="Calibri"/>
        </w:rPr>
        <w:t xml:space="preserve">wykonania przedmiotu zamówienia zgodni z przedłożoną dokumentacją przetargową, umową, dokumentacją projektową, przepisami prawa i zasadami wiedzy technicznej. </w:t>
      </w:r>
    </w:p>
    <w:p w14:paraId="2C147E71" w14:textId="21C48B90" w:rsidR="002076C7" w:rsidRPr="00FF51FA" w:rsidRDefault="002635C0" w:rsidP="0031217A">
      <w:pPr>
        <w:spacing w:line="276" w:lineRule="auto"/>
        <w:ind w:firstLine="709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 xml:space="preserve">Podczas przygotowania oferty wykonawca winien uwzględnić wykorzystanie płyt betonowych PDTP 120x80x16 będących w posiadaniu Zamawiającego. Płyty składowane są na paletach w miejscu realizowanej inwestycji </w:t>
      </w:r>
      <w:r w:rsidR="0031217A">
        <w:rPr>
          <w:rFonts w:ascii="Calibri" w:hAnsi="Calibri" w:cs="Calibri"/>
        </w:rPr>
        <w:t xml:space="preserve">- </w:t>
      </w:r>
      <w:r w:rsidR="002076C7" w:rsidRPr="00FF51FA">
        <w:rPr>
          <w:rFonts w:ascii="Calibri" w:hAnsi="Calibri" w:cs="Calibri"/>
        </w:rPr>
        <w:t xml:space="preserve">323 szt. płyt do wykorzystania przy realizacji części </w:t>
      </w:r>
      <w:r w:rsidR="00FF51FA" w:rsidRPr="00FF51FA">
        <w:rPr>
          <w:rFonts w:ascii="Calibri" w:hAnsi="Calibri" w:cs="Calibri"/>
        </w:rPr>
        <w:t>3</w:t>
      </w:r>
      <w:r w:rsidR="002076C7" w:rsidRPr="00FF51FA">
        <w:rPr>
          <w:rFonts w:ascii="Calibri" w:hAnsi="Calibri" w:cs="Calibri"/>
        </w:rPr>
        <w:t>.</w:t>
      </w:r>
    </w:p>
    <w:p w14:paraId="40819EC6" w14:textId="2CCA4916" w:rsidR="000F4D20" w:rsidRPr="00FF51FA" w:rsidRDefault="000F4D20">
      <w:pPr>
        <w:suppressAutoHyphens w:val="0"/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 xml:space="preserve">W ramach wykonania </w:t>
      </w:r>
      <w:r w:rsidR="00021E86" w:rsidRPr="00FF51FA">
        <w:rPr>
          <w:rFonts w:ascii="Calibri" w:hAnsi="Calibri" w:cs="Calibri"/>
        </w:rPr>
        <w:t xml:space="preserve">całego </w:t>
      </w:r>
      <w:r w:rsidRPr="00FF51FA">
        <w:rPr>
          <w:rFonts w:ascii="Calibri" w:hAnsi="Calibri" w:cs="Calibri"/>
        </w:rPr>
        <w:t>zadania Wykonawca jest zobowiązany wykonać dokumentację powykonawczą</w:t>
      </w:r>
      <w:r w:rsidR="005970DB" w:rsidRPr="00FF51FA">
        <w:rPr>
          <w:rFonts w:ascii="Calibri" w:hAnsi="Calibri" w:cs="Calibri"/>
        </w:rPr>
        <w:t xml:space="preserve"> i uzyskać pozwolenie na użytkowanie obiektu.</w:t>
      </w:r>
    </w:p>
    <w:p w14:paraId="0BBA7D06" w14:textId="73687CE5" w:rsidR="00D5050C" w:rsidRPr="00FF51FA" w:rsidRDefault="00493FB3">
      <w:pPr>
        <w:suppressAutoHyphens w:val="0"/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>Przebudowywan</w:t>
      </w:r>
      <w:r w:rsidR="00F85991" w:rsidRPr="00FF51FA">
        <w:rPr>
          <w:rFonts w:ascii="Calibri" w:hAnsi="Calibri" w:cs="Calibri"/>
        </w:rPr>
        <w:t>e</w:t>
      </w:r>
      <w:r w:rsidRPr="00FF51FA">
        <w:rPr>
          <w:rFonts w:ascii="Calibri" w:hAnsi="Calibri" w:cs="Calibri"/>
        </w:rPr>
        <w:t xml:space="preserve"> nawierzchni</w:t>
      </w:r>
      <w:r w:rsidR="00F85991" w:rsidRPr="00FF51FA">
        <w:rPr>
          <w:rFonts w:ascii="Calibri" w:hAnsi="Calibri" w:cs="Calibri"/>
        </w:rPr>
        <w:t>e</w:t>
      </w:r>
      <w:r w:rsidRPr="00FF51FA">
        <w:rPr>
          <w:rFonts w:ascii="Calibri" w:hAnsi="Calibri" w:cs="Calibri"/>
        </w:rPr>
        <w:t xml:space="preserve"> należy dowiązać do już przebudowanych istniejących nawierzchni.</w:t>
      </w:r>
    </w:p>
    <w:p w14:paraId="0C5B0FD9" w14:textId="61AEC2F5" w:rsidR="00D5050C" w:rsidRPr="00FF51FA" w:rsidRDefault="00493FB3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 xml:space="preserve">Wykonawca zobowiązany jest przed przystąpieniem do robót budowlanych przygotować projekt tymczasowej organizacji ruchu i przedłożyć do akceptacji Wydziału Infrastruktury i Drogowego Urzędu Miejskiego w Nowym Tomyślu. Projekt tymczasowej organizacji ruchu powinien być kompatybilny z przedłożonym harmonogramem rzeczowo-finansowym. Organizacja ruchu powinna w jak najmniejszy sposób ingerować w funkcjonowanie ruchu drogowego na </w:t>
      </w:r>
      <w:r w:rsidR="00F9789F" w:rsidRPr="00FF51FA">
        <w:rPr>
          <w:rFonts w:ascii="Calibri" w:hAnsi="Calibri" w:cs="Calibri"/>
        </w:rPr>
        <w:t>przebudowywanych etapach.</w:t>
      </w:r>
    </w:p>
    <w:p w14:paraId="3AE1FB01" w14:textId="77777777" w:rsidR="005970DB" w:rsidRPr="00FF51FA" w:rsidRDefault="00493FB3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 xml:space="preserve">Po stronie Wykonawcy leży zabezpieczenie i właściwe oznakowanie terenu budowy </w:t>
      </w:r>
    </w:p>
    <w:p w14:paraId="1C7BA1F2" w14:textId="09DE940A" w:rsidR="00D5050C" w:rsidRPr="00FF51FA" w:rsidRDefault="00493FB3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 xml:space="preserve">w sposób zgodny z obowiązującymi przepisami BHP oraz ustawą o ruchu drogowym. </w:t>
      </w:r>
    </w:p>
    <w:p w14:paraId="4E007789" w14:textId="77777777" w:rsidR="00493FB3" w:rsidRPr="00FF51FA" w:rsidRDefault="00493FB3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>Po stronie Wykonawcy leży wykonanie wszelkich robót przygotowawczych w tym wykonanie przycięcia drzew i krzewów w zakresie niezbędnym do wykonania zadania.</w:t>
      </w:r>
    </w:p>
    <w:p w14:paraId="568F92BB" w14:textId="0A67381F" w:rsidR="00021E86" w:rsidRPr="00FF51FA" w:rsidRDefault="00021E86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 xml:space="preserve">Pozyskany z korytowania materiał </w:t>
      </w:r>
      <w:r w:rsidR="005970DB" w:rsidRPr="00FF51FA">
        <w:rPr>
          <w:rFonts w:ascii="Calibri" w:hAnsi="Calibri" w:cs="Calibri"/>
        </w:rPr>
        <w:t xml:space="preserve">po od </w:t>
      </w:r>
      <w:r w:rsidRPr="00FF51FA">
        <w:rPr>
          <w:rFonts w:ascii="Calibri" w:hAnsi="Calibri" w:cs="Calibri"/>
        </w:rPr>
        <w:t xml:space="preserve">należy przewieźć, rozsypać, rozgarnąć </w:t>
      </w:r>
      <w:r w:rsidR="005970DB" w:rsidRPr="00FF51FA">
        <w:rPr>
          <w:rFonts w:ascii="Calibri" w:hAnsi="Calibri" w:cs="Calibri"/>
        </w:rPr>
        <w:br/>
      </w:r>
      <w:r w:rsidRPr="00FF51FA">
        <w:rPr>
          <w:rFonts w:ascii="Calibri" w:hAnsi="Calibri" w:cs="Calibri"/>
        </w:rPr>
        <w:t xml:space="preserve">i uwałować na </w:t>
      </w:r>
      <w:r w:rsidR="005970DB" w:rsidRPr="00FF51FA">
        <w:rPr>
          <w:rFonts w:ascii="Calibri" w:hAnsi="Calibri" w:cs="Calibri"/>
        </w:rPr>
        <w:t xml:space="preserve">drogi sąsiednie w </w:t>
      </w:r>
      <w:r w:rsidR="00726AE6" w:rsidRPr="00FF51FA">
        <w:rPr>
          <w:rFonts w:ascii="Calibri" w:hAnsi="Calibri" w:cs="Calibri"/>
        </w:rPr>
        <w:t xml:space="preserve"> </w:t>
      </w:r>
      <w:r w:rsidR="005970DB" w:rsidRPr="00FF51FA">
        <w:rPr>
          <w:rFonts w:ascii="Calibri" w:hAnsi="Calibri" w:cs="Calibri"/>
        </w:rPr>
        <w:t xml:space="preserve">promieniu 5 km. </w:t>
      </w:r>
      <w:r w:rsidR="00726AE6" w:rsidRPr="00FF51FA">
        <w:rPr>
          <w:rFonts w:ascii="Calibri" w:hAnsi="Calibri" w:cs="Calibri"/>
        </w:rPr>
        <w:t>Szczegóły zostaną uzgodnione w trakcie prowadzenia robót budowlanych.</w:t>
      </w:r>
    </w:p>
    <w:p w14:paraId="72FA7592" w14:textId="40385244" w:rsidR="00770049" w:rsidRPr="00FF51FA" w:rsidRDefault="00493FB3" w:rsidP="0031217A">
      <w:pPr>
        <w:suppressAutoHyphens w:val="0"/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>Zaleca się wykonawcy przeprowadzenie wizji lokalnej przed przystąpieniem do udziału w postępowaniu przetargowym po uprzednim umówieniu wizyty z przedstawicielem Wydziału Infrastruktury i Drogowego Urzędu Miejskiego w Nowym Tomyślu pod numerem telefonu 61 44 26 641.</w:t>
      </w:r>
    </w:p>
    <w:sectPr w:rsidR="00770049" w:rsidRPr="00FF51F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D2804"/>
    <w:multiLevelType w:val="multilevel"/>
    <w:tmpl w:val="A99C55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41E417C0"/>
    <w:multiLevelType w:val="multilevel"/>
    <w:tmpl w:val="C7E06F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445F3D20"/>
    <w:multiLevelType w:val="hybridMultilevel"/>
    <w:tmpl w:val="46EC5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5B2704"/>
    <w:multiLevelType w:val="multilevel"/>
    <w:tmpl w:val="0B3A0D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1062149"/>
    <w:multiLevelType w:val="hybridMultilevel"/>
    <w:tmpl w:val="44AE1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504A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C437397"/>
    <w:multiLevelType w:val="multilevel"/>
    <w:tmpl w:val="63BC9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50C"/>
    <w:rsid w:val="00021E86"/>
    <w:rsid w:val="000F4D20"/>
    <w:rsid w:val="001F5024"/>
    <w:rsid w:val="002076C7"/>
    <w:rsid w:val="002635C0"/>
    <w:rsid w:val="0031217A"/>
    <w:rsid w:val="00327BF6"/>
    <w:rsid w:val="00493FB3"/>
    <w:rsid w:val="005970DB"/>
    <w:rsid w:val="005C64AC"/>
    <w:rsid w:val="00706B3A"/>
    <w:rsid w:val="00726AE6"/>
    <w:rsid w:val="00750E3C"/>
    <w:rsid w:val="00757D07"/>
    <w:rsid w:val="00770049"/>
    <w:rsid w:val="008F021B"/>
    <w:rsid w:val="009F1E94"/>
    <w:rsid w:val="00A9477B"/>
    <w:rsid w:val="00C460E3"/>
    <w:rsid w:val="00D5050C"/>
    <w:rsid w:val="00D723AF"/>
    <w:rsid w:val="00DE4236"/>
    <w:rsid w:val="00EB0B1A"/>
    <w:rsid w:val="00ED1B54"/>
    <w:rsid w:val="00EF0994"/>
    <w:rsid w:val="00F408AD"/>
    <w:rsid w:val="00F6602B"/>
    <w:rsid w:val="00F85991"/>
    <w:rsid w:val="00F9789F"/>
    <w:rsid w:val="00FC62A1"/>
    <w:rsid w:val="00FF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B22A1"/>
  <w15:docId w15:val="{2FC46320-2EF9-4032-9644-FADE28D36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08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CF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CF3"/>
    <w:rPr>
      <w:b/>
      <w:bCs/>
      <w:sz w:val="20"/>
      <w:szCs w:val="20"/>
    </w:rPr>
  </w:style>
  <w:style w:type="character" w:customStyle="1" w:styleId="Wyrnienie">
    <w:name w:val="Wyróżnienie"/>
    <w:basedOn w:val="Domylnaczcionkaakapitu"/>
    <w:uiPriority w:val="20"/>
    <w:qFormat/>
    <w:rsid w:val="00990169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/>
      <w:i/>
    </w:rPr>
  </w:style>
  <w:style w:type="character" w:customStyle="1" w:styleId="ListLabel20">
    <w:name w:val="ListLabel 20"/>
    <w:qFormat/>
    <w:rPr>
      <w:color w:val="00000A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i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Znakinumeracji">
    <w:name w:val="Znaki numeracji"/>
    <w:qFormat/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  <w:b w:val="0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  <w:b w:val="0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  <w:b w:val="0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  <w:b w:val="0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  <w:b w:val="0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  <w:b w:val="0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 w:val="0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  <w:b w:val="0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  <w:b w:val="0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  <w:b w:val="0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  <w:b w:val="0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  <w:b w:val="0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  <w:b w:val="0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  <w:b w:val="0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WWCharLFO11LVL1">
    <w:name w:val="WW_CharLFO11LVL1"/>
    <w:qFormat/>
    <w:rPr>
      <w:b/>
      <w:i w:val="0"/>
      <w:iCs w:val="0"/>
    </w:rPr>
  </w:style>
  <w:style w:type="character" w:customStyle="1" w:styleId="WWCharLFO3LVL9">
    <w:name w:val="WW_CharLFO3LVL9"/>
    <w:qFormat/>
    <w:rPr>
      <w:rFonts w:ascii="OpenSymbol" w:hAnsi="OpenSymbol" w:cs="OpenSymbol"/>
    </w:rPr>
  </w:style>
  <w:style w:type="character" w:customStyle="1" w:styleId="WWCharLFO3LVL8">
    <w:name w:val="WW_CharLFO3LVL8"/>
    <w:qFormat/>
    <w:rPr>
      <w:rFonts w:ascii="OpenSymbol" w:hAnsi="OpenSymbol" w:cs="OpenSymbol"/>
    </w:rPr>
  </w:style>
  <w:style w:type="character" w:customStyle="1" w:styleId="WWCharLFO3LVL7">
    <w:name w:val="WW_CharLFO3LVL7"/>
    <w:qFormat/>
    <w:rPr>
      <w:rFonts w:ascii="Symbol" w:hAnsi="Symbol" w:cs="OpenSymbol"/>
    </w:rPr>
  </w:style>
  <w:style w:type="character" w:customStyle="1" w:styleId="WWCharLFO3LVL6">
    <w:name w:val="WW_CharLFO3LVL6"/>
    <w:qFormat/>
    <w:rPr>
      <w:rFonts w:ascii="OpenSymbol" w:hAnsi="OpenSymbol" w:cs="OpenSymbol"/>
    </w:rPr>
  </w:style>
  <w:style w:type="character" w:customStyle="1" w:styleId="WWCharLFO3LVL5">
    <w:name w:val="WW_CharLFO3LVL5"/>
    <w:qFormat/>
    <w:rPr>
      <w:rFonts w:ascii="OpenSymbol" w:hAnsi="OpenSymbol" w:cs="OpenSymbol"/>
    </w:rPr>
  </w:style>
  <w:style w:type="character" w:customStyle="1" w:styleId="WWCharLFO3LVL4">
    <w:name w:val="WW_CharLFO3LVL4"/>
    <w:qFormat/>
    <w:rPr>
      <w:rFonts w:ascii="Symbol" w:hAnsi="Symbol" w:cs="OpenSymbol"/>
    </w:rPr>
  </w:style>
  <w:style w:type="character" w:customStyle="1" w:styleId="WWCharLFO3LVL3">
    <w:name w:val="WW_CharLFO3LVL3"/>
    <w:qFormat/>
    <w:rPr>
      <w:rFonts w:ascii="OpenSymbol" w:hAnsi="OpenSymbol" w:cs="OpenSymbol"/>
    </w:rPr>
  </w:style>
  <w:style w:type="character" w:customStyle="1" w:styleId="WWCharLFO3LVL2">
    <w:name w:val="WW_CharLFO3LVL2"/>
    <w:qFormat/>
    <w:rPr>
      <w:rFonts w:ascii="OpenSymbol" w:hAnsi="OpenSymbol" w:cs="OpenSymbol"/>
    </w:rPr>
  </w:style>
  <w:style w:type="character" w:customStyle="1" w:styleId="WWCharLFO3LVL1">
    <w:name w:val="WW_CharLFO3LVL1"/>
    <w:qFormat/>
    <w:rPr>
      <w:rFonts w:ascii="Symbol" w:hAnsi="Symbol" w:cs="OpenSymbol"/>
      <w:b w:val="0"/>
    </w:rPr>
  </w:style>
  <w:style w:type="character" w:customStyle="1" w:styleId="WWCharLFO2LVL9">
    <w:name w:val="WW_CharLFO2LVL9"/>
    <w:qFormat/>
    <w:rPr>
      <w:rFonts w:ascii="OpenSymbol" w:hAnsi="OpenSymbol" w:cs="OpenSymbol"/>
    </w:rPr>
  </w:style>
  <w:style w:type="character" w:customStyle="1" w:styleId="WWCharLFO2LVL8">
    <w:name w:val="WW_CharLFO2LVL8"/>
    <w:qFormat/>
    <w:rPr>
      <w:rFonts w:ascii="OpenSymbol" w:hAnsi="OpenSymbol" w:cs="OpenSymbol"/>
    </w:rPr>
  </w:style>
  <w:style w:type="character" w:customStyle="1" w:styleId="WWCharLFO2LVL7">
    <w:name w:val="WW_CharLFO2LVL7"/>
    <w:qFormat/>
    <w:rPr>
      <w:rFonts w:ascii="Symbol" w:hAnsi="Symbol" w:cs="OpenSymbol"/>
    </w:rPr>
  </w:style>
  <w:style w:type="character" w:customStyle="1" w:styleId="WWCharLFO2LVL6">
    <w:name w:val="WW_CharLFO2LVL6"/>
    <w:qFormat/>
    <w:rPr>
      <w:rFonts w:ascii="OpenSymbol" w:hAnsi="OpenSymbol" w:cs="OpenSymbol"/>
    </w:rPr>
  </w:style>
  <w:style w:type="character" w:customStyle="1" w:styleId="WWCharLFO2LVL5">
    <w:name w:val="WW_CharLFO2LVL5"/>
    <w:qFormat/>
    <w:rPr>
      <w:rFonts w:ascii="OpenSymbol" w:hAnsi="OpenSymbol" w:cs="OpenSymbol"/>
    </w:rPr>
  </w:style>
  <w:style w:type="character" w:customStyle="1" w:styleId="WWCharLFO2LVL4">
    <w:name w:val="WW_CharLFO2LVL4"/>
    <w:qFormat/>
    <w:rPr>
      <w:rFonts w:ascii="Symbol" w:hAnsi="Symbol" w:cs="OpenSymbol"/>
    </w:rPr>
  </w:style>
  <w:style w:type="character" w:customStyle="1" w:styleId="WWCharLFO2LVL3">
    <w:name w:val="WW_CharLFO2LVL3"/>
    <w:qFormat/>
    <w:rPr>
      <w:rFonts w:ascii="OpenSymbol" w:hAnsi="OpenSymbol" w:cs="OpenSymbol"/>
    </w:rPr>
  </w:style>
  <w:style w:type="character" w:customStyle="1" w:styleId="WWCharLFO2LVL2">
    <w:name w:val="WW_CharLFO2LVL2"/>
    <w:qFormat/>
    <w:rPr>
      <w:rFonts w:ascii="OpenSymbol" w:hAnsi="OpenSymbol" w:cs="OpenSymbol"/>
    </w:rPr>
  </w:style>
  <w:style w:type="character" w:customStyle="1" w:styleId="WWCharLFO2LVL1">
    <w:name w:val="WW_CharLFO2LVL1"/>
    <w:qFormat/>
    <w:rPr>
      <w:rFonts w:ascii="Symbol" w:hAnsi="Symbol" w:cs="OpenSymbol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  <w:b w:val="0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  <w:b w:val="0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cs="OpenSymbol"/>
    </w:rPr>
  </w:style>
  <w:style w:type="character" w:customStyle="1" w:styleId="ListLabel370">
    <w:name w:val="ListLabel 370"/>
    <w:qFormat/>
    <w:rPr>
      <w:rFonts w:cs="OpenSymbol"/>
    </w:rPr>
  </w:style>
  <w:style w:type="character" w:customStyle="1" w:styleId="ListLabel371">
    <w:name w:val="ListLabel 371"/>
    <w:qFormat/>
    <w:rPr>
      <w:rFonts w:cs="OpenSymbol"/>
    </w:rPr>
  </w:style>
  <w:style w:type="character" w:customStyle="1" w:styleId="ListLabel372">
    <w:name w:val="ListLabel 372"/>
    <w:qFormat/>
    <w:rPr>
      <w:rFonts w:cs="OpenSymbol"/>
    </w:rPr>
  </w:style>
  <w:style w:type="character" w:customStyle="1" w:styleId="ListLabel373">
    <w:name w:val="ListLabel 373"/>
    <w:qFormat/>
    <w:rPr>
      <w:rFonts w:cs="OpenSymbol"/>
    </w:rPr>
  </w:style>
  <w:style w:type="character" w:customStyle="1" w:styleId="ListLabel374">
    <w:name w:val="ListLabel 374"/>
    <w:qFormat/>
    <w:rPr>
      <w:rFonts w:cs="OpenSymbol"/>
    </w:rPr>
  </w:style>
  <w:style w:type="character" w:customStyle="1" w:styleId="ListLabel375">
    <w:name w:val="ListLabel 375"/>
    <w:qFormat/>
    <w:rPr>
      <w:rFonts w:cs="OpenSymbol"/>
    </w:rPr>
  </w:style>
  <w:style w:type="character" w:customStyle="1" w:styleId="ListLabel376">
    <w:name w:val="ListLabel 376"/>
    <w:qFormat/>
    <w:rPr>
      <w:rFonts w:cs="OpenSymbol"/>
    </w:rPr>
  </w:style>
  <w:style w:type="character" w:customStyle="1" w:styleId="ListLabel377">
    <w:name w:val="ListLabel 377"/>
    <w:qFormat/>
    <w:rPr>
      <w:rFonts w:cs="OpenSymbol"/>
    </w:rPr>
  </w:style>
  <w:style w:type="character" w:customStyle="1" w:styleId="ListLabel378">
    <w:name w:val="ListLabel 378"/>
    <w:qFormat/>
    <w:rPr>
      <w:rFonts w:cs="OpenSymbol"/>
    </w:rPr>
  </w:style>
  <w:style w:type="character" w:customStyle="1" w:styleId="ListLabel379">
    <w:name w:val="ListLabel 379"/>
    <w:qFormat/>
    <w:rPr>
      <w:rFonts w:cs="OpenSymbol"/>
    </w:rPr>
  </w:style>
  <w:style w:type="character" w:customStyle="1" w:styleId="ListLabel380">
    <w:name w:val="ListLabel 380"/>
    <w:qFormat/>
    <w:rPr>
      <w:rFonts w:cs="OpenSymbol"/>
    </w:rPr>
  </w:style>
  <w:style w:type="character" w:customStyle="1" w:styleId="ListLabel381">
    <w:name w:val="ListLabel 381"/>
    <w:qFormat/>
    <w:rPr>
      <w:rFonts w:cs="OpenSymbol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OpenSymbol"/>
    </w:rPr>
  </w:style>
  <w:style w:type="character" w:customStyle="1" w:styleId="ListLabel384">
    <w:name w:val="ListLabel 384"/>
    <w:qFormat/>
    <w:rPr>
      <w:rFonts w:cs="OpenSymbol"/>
    </w:rPr>
  </w:style>
  <w:style w:type="character" w:customStyle="1" w:styleId="ListLabel385">
    <w:name w:val="ListLabel 385"/>
    <w:qFormat/>
    <w:rPr>
      <w:rFonts w:cs="OpenSymbol"/>
    </w:rPr>
  </w:style>
  <w:style w:type="character" w:customStyle="1" w:styleId="ListLabel386">
    <w:name w:val="ListLabel 386"/>
    <w:qFormat/>
    <w:rPr>
      <w:rFonts w:cs="OpenSymbol"/>
    </w:rPr>
  </w:style>
  <w:style w:type="character" w:customStyle="1" w:styleId="ListLabel387">
    <w:name w:val="ListLabel 387"/>
    <w:qFormat/>
    <w:rPr>
      <w:rFonts w:cs="OpenSymbol"/>
    </w:rPr>
  </w:style>
  <w:style w:type="character" w:customStyle="1" w:styleId="ListLabel388">
    <w:name w:val="ListLabel 388"/>
    <w:qFormat/>
    <w:rPr>
      <w:rFonts w:cs="OpenSymbol"/>
    </w:rPr>
  </w:style>
  <w:style w:type="character" w:customStyle="1" w:styleId="ListLabel389">
    <w:name w:val="ListLabel 389"/>
    <w:qFormat/>
    <w:rPr>
      <w:rFonts w:cs="OpenSymbol"/>
    </w:rPr>
  </w:style>
  <w:style w:type="character" w:customStyle="1" w:styleId="ListLabel390">
    <w:name w:val="ListLabel 390"/>
    <w:qFormat/>
    <w:rPr>
      <w:rFonts w:cs="OpenSymbol"/>
    </w:rPr>
  </w:style>
  <w:style w:type="character" w:customStyle="1" w:styleId="ListLabel391">
    <w:name w:val="ListLabel 391"/>
    <w:qFormat/>
    <w:rPr>
      <w:rFonts w:cs="OpenSymbol"/>
    </w:rPr>
  </w:style>
  <w:style w:type="character" w:customStyle="1" w:styleId="ListLabel392">
    <w:name w:val="ListLabel 392"/>
    <w:qFormat/>
    <w:rPr>
      <w:rFonts w:cs="OpenSymbol"/>
    </w:rPr>
  </w:style>
  <w:style w:type="character" w:customStyle="1" w:styleId="ListLabel393">
    <w:name w:val="ListLabel 393"/>
    <w:qFormat/>
    <w:rPr>
      <w:rFonts w:cs="OpenSymbol"/>
    </w:rPr>
  </w:style>
  <w:style w:type="character" w:customStyle="1" w:styleId="ListLabel910">
    <w:name w:val="ListLabel 910"/>
    <w:qFormat/>
    <w:rPr>
      <w:rFonts w:cs="OpenSymbol"/>
    </w:rPr>
  </w:style>
  <w:style w:type="character" w:customStyle="1" w:styleId="ListLabel911">
    <w:name w:val="ListLabel 911"/>
    <w:qFormat/>
    <w:rPr>
      <w:rFonts w:cs="OpenSymbol"/>
    </w:rPr>
  </w:style>
  <w:style w:type="character" w:customStyle="1" w:styleId="ListLabel912">
    <w:name w:val="ListLabel 912"/>
    <w:qFormat/>
    <w:rPr>
      <w:rFonts w:cs="OpenSymbol"/>
    </w:rPr>
  </w:style>
  <w:style w:type="character" w:customStyle="1" w:styleId="ListLabel913">
    <w:name w:val="ListLabel 913"/>
    <w:qFormat/>
    <w:rPr>
      <w:rFonts w:cs="OpenSymbol"/>
    </w:rPr>
  </w:style>
  <w:style w:type="character" w:customStyle="1" w:styleId="ListLabel914">
    <w:name w:val="ListLabel 914"/>
    <w:qFormat/>
    <w:rPr>
      <w:rFonts w:cs="OpenSymbol"/>
    </w:rPr>
  </w:style>
  <w:style w:type="character" w:customStyle="1" w:styleId="ListLabel915">
    <w:name w:val="ListLabel 915"/>
    <w:qFormat/>
    <w:rPr>
      <w:rFonts w:cs="OpenSymbol"/>
    </w:rPr>
  </w:style>
  <w:style w:type="character" w:customStyle="1" w:styleId="ListLabel916">
    <w:name w:val="ListLabel 916"/>
    <w:qFormat/>
    <w:rPr>
      <w:rFonts w:cs="OpenSymbol"/>
    </w:rPr>
  </w:style>
  <w:style w:type="character" w:customStyle="1" w:styleId="ListLabel917">
    <w:name w:val="ListLabel 917"/>
    <w:qFormat/>
    <w:rPr>
      <w:rFonts w:cs="OpenSymbol"/>
    </w:rPr>
  </w:style>
  <w:style w:type="character" w:customStyle="1" w:styleId="ListLabel918">
    <w:name w:val="ListLabel 918"/>
    <w:qFormat/>
    <w:rPr>
      <w:rFonts w:cs="OpenSymbol"/>
    </w:rPr>
  </w:style>
  <w:style w:type="character" w:customStyle="1" w:styleId="ListLabel919">
    <w:name w:val="ListLabel 919"/>
    <w:qFormat/>
    <w:rPr>
      <w:rFonts w:cs="OpenSymbol"/>
    </w:rPr>
  </w:style>
  <w:style w:type="character" w:customStyle="1" w:styleId="ListLabel920">
    <w:name w:val="ListLabel 920"/>
    <w:qFormat/>
    <w:rPr>
      <w:rFonts w:cs="OpenSymbol"/>
    </w:rPr>
  </w:style>
  <w:style w:type="character" w:customStyle="1" w:styleId="ListLabel921">
    <w:name w:val="ListLabel 921"/>
    <w:qFormat/>
    <w:rPr>
      <w:rFonts w:cs="OpenSymbol"/>
    </w:rPr>
  </w:style>
  <w:style w:type="character" w:customStyle="1" w:styleId="ListLabel922">
    <w:name w:val="ListLabel 922"/>
    <w:qFormat/>
    <w:rPr>
      <w:rFonts w:cs="OpenSymbol"/>
    </w:rPr>
  </w:style>
  <w:style w:type="character" w:customStyle="1" w:styleId="ListLabel923">
    <w:name w:val="ListLabel 923"/>
    <w:qFormat/>
    <w:rPr>
      <w:rFonts w:cs="OpenSymbol"/>
    </w:rPr>
  </w:style>
  <w:style w:type="character" w:customStyle="1" w:styleId="ListLabel924">
    <w:name w:val="ListLabel 924"/>
    <w:qFormat/>
    <w:rPr>
      <w:rFonts w:cs="OpenSymbol"/>
    </w:rPr>
  </w:style>
  <w:style w:type="character" w:customStyle="1" w:styleId="ListLabel925">
    <w:name w:val="ListLabel 925"/>
    <w:qFormat/>
    <w:rPr>
      <w:rFonts w:cs="OpenSymbol"/>
    </w:rPr>
  </w:style>
  <w:style w:type="character" w:customStyle="1" w:styleId="ListLabel926">
    <w:name w:val="ListLabel 926"/>
    <w:qFormat/>
    <w:rPr>
      <w:rFonts w:cs="OpenSymbol"/>
    </w:rPr>
  </w:style>
  <w:style w:type="character" w:customStyle="1" w:styleId="ListLabel927">
    <w:name w:val="ListLabel 927"/>
    <w:qFormat/>
    <w:rPr>
      <w:rFonts w:cs="OpenSymbol"/>
    </w:rPr>
  </w:style>
  <w:style w:type="character" w:customStyle="1" w:styleId="ListLabel928">
    <w:name w:val="ListLabel 928"/>
    <w:qFormat/>
    <w:rPr>
      <w:rFonts w:cs="OpenSymbol"/>
    </w:rPr>
  </w:style>
  <w:style w:type="character" w:customStyle="1" w:styleId="ListLabel929">
    <w:name w:val="ListLabel 929"/>
    <w:qFormat/>
    <w:rPr>
      <w:rFonts w:cs="OpenSymbol"/>
    </w:rPr>
  </w:style>
  <w:style w:type="character" w:customStyle="1" w:styleId="ListLabel930">
    <w:name w:val="ListLabel 930"/>
    <w:qFormat/>
    <w:rPr>
      <w:rFonts w:cs="OpenSymbol"/>
    </w:rPr>
  </w:style>
  <w:style w:type="character" w:customStyle="1" w:styleId="ListLabel931">
    <w:name w:val="ListLabel 931"/>
    <w:qFormat/>
    <w:rPr>
      <w:rFonts w:cs="OpenSymbol"/>
    </w:rPr>
  </w:style>
  <w:style w:type="character" w:customStyle="1" w:styleId="ListLabel932">
    <w:name w:val="ListLabel 932"/>
    <w:qFormat/>
    <w:rPr>
      <w:rFonts w:cs="OpenSymbol"/>
    </w:rPr>
  </w:style>
  <w:style w:type="character" w:customStyle="1" w:styleId="ListLabel933">
    <w:name w:val="ListLabel 933"/>
    <w:qFormat/>
    <w:rPr>
      <w:rFonts w:cs="OpenSymbol"/>
    </w:rPr>
  </w:style>
  <w:style w:type="character" w:customStyle="1" w:styleId="ListLabel934">
    <w:name w:val="ListLabel 934"/>
    <w:qFormat/>
    <w:rPr>
      <w:rFonts w:cs="OpenSymbol"/>
    </w:rPr>
  </w:style>
  <w:style w:type="character" w:customStyle="1" w:styleId="ListLabel935">
    <w:name w:val="ListLabel 935"/>
    <w:qFormat/>
    <w:rPr>
      <w:rFonts w:cs="OpenSymbol"/>
    </w:rPr>
  </w:style>
  <w:style w:type="character" w:customStyle="1" w:styleId="ListLabel936">
    <w:name w:val="ListLabel 936"/>
    <w:qFormat/>
    <w:rPr>
      <w:rFonts w:cs="OpenSymbol"/>
    </w:rPr>
  </w:style>
  <w:style w:type="character" w:customStyle="1" w:styleId="ListLabel937">
    <w:name w:val="ListLabel 937"/>
    <w:qFormat/>
    <w:rPr>
      <w:rFonts w:cs="OpenSymbol"/>
    </w:rPr>
  </w:style>
  <w:style w:type="character" w:customStyle="1" w:styleId="ListLabel938">
    <w:name w:val="ListLabel 938"/>
    <w:qFormat/>
    <w:rPr>
      <w:rFonts w:cs="OpenSymbol"/>
    </w:rPr>
  </w:style>
  <w:style w:type="character" w:customStyle="1" w:styleId="ListLabel939">
    <w:name w:val="ListLabel 939"/>
    <w:qFormat/>
    <w:rPr>
      <w:rFonts w:cs="OpenSymbol"/>
    </w:rPr>
  </w:style>
  <w:style w:type="character" w:customStyle="1" w:styleId="ListLabel940">
    <w:name w:val="ListLabel 940"/>
    <w:qFormat/>
    <w:rPr>
      <w:rFonts w:cs="OpenSymbol"/>
    </w:rPr>
  </w:style>
  <w:style w:type="character" w:customStyle="1" w:styleId="ListLabel941">
    <w:name w:val="ListLabel 941"/>
    <w:qFormat/>
    <w:rPr>
      <w:rFonts w:cs="OpenSymbol"/>
    </w:rPr>
  </w:style>
  <w:style w:type="character" w:customStyle="1" w:styleId="ListLabel942">
    <w:name w:val="ListLabel 942"/>
    <w:qFormat/>
    <w:rPr>
      <w:rFonts w:cs="OpenSymbol"/>
    </w:rPr>
  </w:style>
  <w:style w:type="character" w:customStyle="1" w:styleId="ListLabel943">
    <w:name w:val="ListLabel 943"/>
    <w:qFormat/>
    <w:rPr>
      <w:rFonts w:cs="OpenSymbol"/>
    </w:rPr>
  </w:style>
  <w:style w:type="character" w:customStyle="1" w:styleId="ListLabel944">
    <w:name w:val="ListLabel 944"/>
    <w:qFormat/>
    <w:rPr>
      <w:rFonts w:cs="OpenSymbol"/>
    </w:rPr>
  </w:style>
  <w:style w:type="character" w:customStyle="1" w:styleId="ListLabel945">
    <w:name w:val="ListLabel 945"/>
    <w:qFormat/>
    <w:rPr>
      <w:rFonts w:cs="OpenSymbol"/>
    </w:rPr>
  </w:style>
  <w:style w:type="character" w:customStyle="1" w:styleId="ListLabel946">
    <w:name w:val="ListLabel 946"/>
    <w:qFormat/>
    <w:rPr>
      <w:rFonts w:cs="OpenSymbol"/>
    </w:rPr>
  </w:style>
  <w:style w:type="character" w:customStyle="1" w:styleId="ListLabel947">
    <w:name w:val="ListLabel 947"/>
    <w:qFormat/>
    <w:rPr>
      <w:rFonts w:cs="OpenSymbol"/>
    </w:rPr>
  </w:style>
  <w:style w:type="character" w:customStyle="1" w:styleId="ListLabel948">
    <w:name w:val="ListLabel 948"/>
    <w:qFormat/>
    <w:rPr>
      <w:rFonts w:cs="OpenSymbol"/>
    </w:rPr>
  </w:style>
  <w:style w:type="character" w:customStyle="1" w:styleId="ListLabel949">
    <w:name w:val="ListLabel 949"/>
    <w:qFormat/>
    <w:rPr>
      <w:rFonts w:cs="OpenSymbol"/>
    </w:rPr>
  </w:style>
  <w:style w:type="character" w:customStyle="1" w:styleId="ListLabel950">
    <w:name w:val="ListLabel 950"/>
    <w:qFormat/>
    <w:rPr>
      <w:rFonts w:cs="OpenSymbol"/>
    </w:rPr>
  </w:style>
  <w:style w:type="character" w:customStyle="1" w:styleId="ListLabel951">
    <w:name w:val="ListLabel 951"/>
    <w:qFormat/>
    <w:rPr>
      <w:rFonts w:cs="OpenSymbol"/>
    </w:rPr>
  </w:style>
  <w:style w:type="character" w:customStyle="1" w:styleId="ListLabel952">
    <w:name w:val="ListLabel 952"/>
    <w:qFormat/>
    <w:rPr>
      <w:rFonts w:cs="OpenSymbol"/>
    </w:rPr>
  </w:style>
  <w:style w:type="character" w:customStyle="1" w:styleId="ListLabel953">
    <w:name w:val="ListLabel 953"/>
    <w:qFormat/>
    <w:rPr>
      <w:rFonts w:cs="OpenSymbol"/>
    </w:rPr>
  </w:style>
  <w:style w:type="character" w:customStyle="1" w:styleId="ListLabel954">
    <w:name w:val="ListLabel 954"/>
    <w:qFormat/>
    <w:rPr>
      <w:rFonts w:cs="OpenSymbol"/>
    </w:rPr>
  </w:style>
  <w:style w:type="character" w:customStyle="1" w:styleId="ListLabel982">
    <w:name w:val="ListLabel 982"/>
    <w:qFormat/>
    <w:rPr>
      <w:rFonts w:cs="OpenSymbol"/>
      <w:b w:val="0"/>
    </w:rPr>
  </w:style>
  <w:style w:type="character" w:customStyle="1" w:styleId="ListLabel983">
    <w:name w:val="ListLabel 983"/>
    <w:qFormat/>
    <w:rPr>
      <w:rFonts w:cs="OpenSymbol"/>
    </w:rPr>
  </w:style>
  <w:style w:type="character" w:customStyle="1" w:styleId="ListLabel984">
    <w:name w:val="ListLabel 984"/>
    <w:qFormat/>
    <w:rPr>
      <w:rFonts w:cs="OpenSymbol"/>
    </w:rPr>
  </w:style>
  <w:style w:type="character" w:customStyle="1" w:styleId="ListLabel985">
    <w:name w:val="ListLabel 985"/>
    <w:qFormat/>
    <w:rPr>
      <w:rFonts w:cs="OpenSymbol"/>
    </w:rPr>
  </w:style>
  <w:style w:type="character" w:customStyle="1" w:styleId="ListLabel986">
    <w:name w:val="ListLabel 986"/>
    <w:qFormat/>
    <w:rPr>
      <w:rFonts w:cs="OpenSymbol"/>
    </w:rPr>
  </w:style>
  <w:style w:type="character" w:customStyle="1" w:styleId="ListLabel987">
    <w:name w:val="ListLabel 987"/>
    <w:qFormat/>
    <w:rPr>
      <w:rFonts w:cs="OpenSymbol"/>
    </w:rPr>
  </w:style>
  <w:style w:type="character" w:customStyle="1" w:styleId="ListLabel988">
    <w:name w:val="ListLabel 988"/>
    <w:qFormat/>
    <w:rPr>
      <w:rFonts w:cs="OpenSymbol"/>
    </w:rPr>
  </w:style>
  <w:style w:type="character" w:customStyle="1" w:styleId="ListLabel989">
    <w:name w:val="ListLabel 989"/>
    <w:qFormat/>
    <w:rPr>
      <w:rFonts w:cs="OpenSymbol"/>
    </w:rPr>
  </w:style>
  <w:style w:type="character" w:customStyle="1" w:styleId="ListLabel990">
    <w:name w:val="ListLabel 990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aliases w:val="sw tekst,L1,Numerowanie,List Paragraph,Podsis rysunku,Akapit z listą numerowaną,lp1,Preambuła,CP-UC,CP-Punkty,Bullet List,List - bullets,Equipment,Bullet 1,List Paragraph Char Char,b1,Figure_name,Numbered Indented Text,List Paragraph11"/>
    <w:basedOn w:val="Normalny"/>
    <w:link w:val="AkapitzlistZnak"/>
    <w:qFormat/>
    <w:pPr>
      <w:suppressAutoHyphens w:val="0"/>
      <w:spacing w:line="247" w:lineRule="auto"/>
      <w:ind w:left="720"/>
    </w:pPr>
    <w:rPr>
      <w:rFonts w:cs="Calibri"/>
    </w:rPr>
  </w:style>
  <w:style w:type="paragraph" w:customStyle="1" w:styleId="Default">
    <w:name w:val="Default"/>
    <w:qFormat/>
    <w:rsid w:val="00BB2306"/>
    <w:pPr>
      <w:overflowPunct w:val="0"/>
    </w:pPr>
    <w:rPr>
      <w:rFonts w:ascii="Calibri" w:eastAsia="Calibri" w:hAnsi="Calibri" w:cs="Calibri"/>
      <w:color w:val="000000"/>
      <w:kern w:val="0"/>
      <w:sz w:val="24"/>
      <w:lang w:eastAsia="en-US" w:bidi="ar-SA"/>
    </w:rPr>
  </w:style>
  <w:style w:type="paragraph" w:styleId="NormalnyWeb">
    <w:name w:val="Normal (Web)"/>
    <w:basedOn w:val="Normalny"/>
    <w:qFormat/>
    <w:pPr>
      <w:spacing w:before="280" w:after="142" w:line="288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qFormat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Pr>
      <w:b/>
      <w:bCs/>
    </w:rPr>
  </w:style>
  <w:style w:type="paragraph" w:customStyle="1" w:styleId="Standard">
    <w:name w:val="Standard"/>
    <w:qFormat/>
    <w:pPr>
      <w:suppressAutoHyphens/>
      <w:overflowPunct w:val="0"/>
      <w:spacing w:after="160" w:line="259" w:lineRule="auto"/>
      <w:textAlignment w:val="baseline"/>
    </w:pPr>
    <w:rPr>
      <w:rFonts w:ascii="Calibri" w:eastAsia="Calibri" w:hAnsi="Calibri" w:cs="Tahoma"/>
      <w:color w:val="00000A"/>
      <w:sz w:val="22"/>
      <w:szCs w:val="22"/>
      <w:lang w:eastAsia="en-US" w:bidi="ar-SA"/>
    </w:rPr>
  </w:style>
  <w:style w:type="character" w:customStyle="1" w:styleId="AkapitzlistZnak">
    <w:name w:val="Akapit z listą Znak"/>
    <w:aliases w:val="sw tekst Znak,L1 Znak,Numerowanie Znak,List Paragraph Znak,Podsis rysunku Znak,Akapit z listą numerowaną Znak,lp1 Znak,Preambuła Znak,CP-UC Znak,CP-Punkty Znak,Bullet List Znak,List - bullets Znak,Equipment Znak,Bullet 1 Znak,b1 Znak"/>
    <w:link w:val="Akapitzlist"/>
    <w:qFormat/>
    <w:locked/>
    <w:rsid w:val="00757D07"/>
    <w:rPr>
      <w:rFonts w:cs="Calibri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2F16-AAF7-43FB-8FE5-1AB59EFB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</dc:creator>
  <dc:description/>
  <cp:lastModifiedBy>Rafał Kornosz</cp:lastModifiedBy>
  <cp:revision>4</cp:revision>
  <cp:lastPrinted>2025-03-28T12:42:00Z</cp:lastPrinted>
  <dcterms:created xsi:type="dcterms:W3CDTF">2025-04-14T10:33:00Z</dcterms:created>
  <dcterms:modified xsi:type="dcterms:W3CDTF">2025-04-14T10:41:00Z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